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2E" w:rsidRDefault="00F13F2E">
      <w:pPr>
        <w:jc w:val="center"/>
        <w:rPr>
          <w:rFonts w:ascii="宋体" w:eastAsia="宋体" w:hAnsi="宋体" w:cs="宋体"/>
          <w:b/>
          <w:bCs/>
          <w:sz w:val="44"/>
          <w:szCs w:val="44"/>
        </w:rPr>
      </w:pPr>
    </w:p>
    <w:p w:rsidR="00480145" w:rsidRDefault="00480145" w:rsidP="00480145">
      <w:pPr>
        <w:jc w:val="center"/>
        <w:rPr>
          <w:rFonts w:ascii="仿宋" w:eastAsia="仿宋" w:hAnsi="仿宋" w:cs="仿宋"/>
          <w:b/>
          <w:bCs/>
          <w:color w:val="FF0000"/>
          <w:spacing w:val="-51"/>
          <w:w w:val="80"/>
          <w:sz w:val="96"/>
          <w:szCs w:val="96"/>
        </w:rPr>
      </w:pPr>
      <w:r>
        <w:rPr>
          <w:rFonts w:ascii="新宋体" w:eastAsia="新宋体" w:hAnsi="新宋体" w:cs="新宋体" w:hint="eastAsia"/>
          <w:b/>
          <w:bCs/>
          <w:color w:val="FF0000"/>
          <w:spacing w:val="-51"/>
          <w:w w:val="80"/>
          <w:sz w:val="96"/>
          <w:szCs w:val="96"/>
        </w:rPr>
        <w:t>许昌市房地产开发协会文件</w:t>
      </w:r>
    </w:p>
    <w:p w:rsidR="00346D71" w:rsidRDefault="00346D71" w:rsidP="00480145">
      <w:pPr>
        <w:rPr>
          <w:rFonts w:ascii="宋体" w:eastAsia="宋体" w:hAnsi="宋体" w:cs="宋体"/>
          <w:sz w:val="32"/>
          <w:szCs w:val="32"/>
        </w:rPr>
      </w:pPr>
    </w:p>
    <w:p w:rsidR="00F13F2E" w:rsidRDefault="00B77AB7">
      <w:pPr>
        <w:ind w:firstLineChars="800" w:firstLine="2560"/>
        <w:rPr>
          <w:rFonts w:ascii="宋体" w:eastAsia="宋体" w:hAnsi="宋体" w:cs="宋体"/>
          <w:sz w:val="32"/>
          <w:szCs w:val="32"/>
        </w:rPr>
      </w:pPr>
      <w:r>
        <w:rPr>
          <w:rFonts w:ascii="宋体" w:eastAsia="宋体" w:hAnsi="宋体" w:cs="宋体" w:hint="eastAsia"/>
          <w:sz w:val="32"/>
          <w:szCs w:val="32"/>
        </w:rPr>
        <w:t>许房协〔2018〕</w:t>
      </w:r>
      <w:r w:rsidR="00811A72">
        <w:rPr>
          <w:rFonts w:ascii="宋体" w:eastAsia="宋体" w:hAnsi="宋体" w:cs="宋体" w:hint="eastAsia"/>
          <w:sz w:val="32"/>
          <w:szCs w:val="32"/>
        </w:rPr>
        <w:t>3</w:t>
      </w:r>
      <w:r>
        <w:rPr>
          <w:rFonts w:ascii="宋体" w:eastAsia="宋体" w:hAnsi="宋体" w:cs="宋体" w:hint="eastAsia"/>
          <w:sz w:val="32"/>
          <w:szCs w:val="32"/>
        </w:rPr>
        <w:t>号</w:t>
      </w:r>
    </w:p>
    <w:p w:rsidR="00F13F2E" w:rsidRPr="00480145" w:rsidRDefault="00480145">
      <w:pPr>
        <w:rPr>
          <w:rFonts w:ascii="宋体" w:eastAsia="宋体" w:hAnsi="宋体" w:cs="宋体" w:hint="eastAsia"/>
          <w:color w:val="FF0000"/>
          <w:sz w:val="32"/>
          <w:szCs w:val="32"/>
          <w:u w:val="single"/>
        </w:rPr>
      </w:pPr>
      <w:bookmarkStart w:id="0" w:name="_GoBack"/>
      <w:bookmarkEnd w:id="0"/>
      <w:r>
        <w:rPr>
          <w:rFonts w:ascii="宋体" w:eastAsia="宋体" w:hAnsi="宋体" w:cs="宋体" w:hint="eastAsia"/>
          <w:color w:val="FF0000"/>
          <w:sz w:val="32"/>
          <w:szCs w:val="32"/>
        </w:rPr>
        <w:t xml:space="preserve">   </w:t>
      </w:r>
      <w:r>
        <w:rPr>
          <w:rFonts w:ascii="宋体" w:eastAsia="宋体" w:hAnsi="宋体" w:cs="宋体" w:hint="eastAsia"/>
          <w:color w:val="FF0000"/>
          <w:sz w:val="32"/>
          <w:szCs w:val="32"/>
          <w:u w:val="single"/>
        </w:rPr>
        <w:t xml:space="preserve">                                                 </w:t>
      </w:r>
    </w:p>
    <w:p w:rsidR="00480145" w:rsidRDefault="00480145">
      <w:pPr>
        <w:rPr>
          <w:rFonts w:ascii="宋体" w:eastAsia="宋体" w:hAnsi="宋体" w:cs="宋体"/>
          <w:sz w:val="32"/>
          <w:szCs w:val="32"/>
          <w:u w:val="single"/>
        </w:rPr>
      </w:pPr>
    </w:p>
    <w:p w:rsidR="00F13F2E" w:rsidRDefault="00B77AB7">
      <w:pPr>
        <w:jc w:val="center"/>
        <w:rPr>
          <w:rFonts w:ascii="宋体" w:eastAsia="宋体" w:hAnsi="宋体" w:cs="宋体"/>
          <w:b/>
          <w:bCs/>
          <w:sz w:val="44"/>
          <w:szCs w:val="44"/>
        </w:rPr>
      </w:pPr>
      <w:r>
        <w:rPr>
          <w:rFonts w:ascii="宋体" w:eastAsia="宋体" w:hAnsi="宋体" w:cs="宋体" w:hint="eastAsia"/>
          <w:b/>
          <w:bCs/>
          <w:sz w:val="44"/>
          <w:szCs w:val="44"/>
        </w:rPr>
        <w:t>许昌市房地产开发协会</w:t>
      </w:r>
    </w:p>
    <w:p w:rsidR="00F13F2E" w:rsidRDefault="00B77AB7">
      <w:pPr>
        <w:jc w:val="center"/>
        <w:rPr>
          <w:rFonts w:ascii="宋体" w:eastAsia="宋体" w:hAnsi="宋体" w:cs="宋体"/>
          <w:b/>
          <w:bCs/>
          <w:sz w:val="44"/>
          <w:szCs w:val="44"/>
        </w:rPr>
      </w:pPr>
      <w:r>
        <w:rPr>
          <w:rFonts w:ascii="宋体" w:eastAsia="宋体" w:hAnsi="宋体" w:cs="宋体" w:hint="eastAsia"/>
          <w:b/>
          <w:bCs/>
          <w:sz w:val="44"/>
          <w:szCs w:val="44"/>
        </w:rPr>
        <w:t>关于</w:t>
      </w:r>
      <w:r w:rsidR="007508D9">
        <w:rPr>
          <w:rFonts w:ascii="宋体" w:eastAsia="宋体" w:hAnsi="宋体" w:cs="宋体" w:hint="eastAsia"/>
          <w:b/>
          <w:bCs/>
          <w:sz w:val="44"/>
          <w:szCs w:val="44"/>
        </w:rPr>
        <w:t>进一步加强房地产月报系统</w:t>
      </w:r>
      <w:r>
        <w:rPr>
          <w:rFonts w:ascii="宋体" w:eastAsia="宋体" w:hAnsi="宋体" w:cs="宋体" w:hint="eastAsia"/>
          <w:b/>
          <w:bCs/>
          <w:sz w:val="44"/>
          <w:szCs w:val="44"/>
        </w:rPr>
        <w:t>的通知</w:t>
      </w:r>
    </w:p>
    <w:p w:rsidR="00F13F2E" w:rsidRDefault="00F13F2E">
      <w:pPr>
        <w:rPr>
          <w:rFonts w:ascii="仿宋" w:eastAsia="仿宋" w:hAnsi="仿宋" w:cs="仿宋"/>
          <w:sz w:val="32"/>
          <w:szCs w:val="32"/>
        </w:rPr>
      </w:pPr>
    </w:p>
    <w:p w:rsidR="00F13F2E" w:rsidRDefault="00B77AB7">
      <w:pPr>
        <w:rPr>
          <w:rFonts w:ascii="仿宋" w:eastAsia="仿宋" w:hAnsi="仿宋" w:cs="仿宋"/>
          <w:sz w:val="32"/>
          <w:szCs w:val="32"/>
        </w:rPr>
      </w:pPr>
      <w:r>
        <w:rPr>
          <w:rFonts w:ascii="仿宋" w:eastAsia="仿宋" w:hAnsi="仿宋" w:cs="仿宋" w:hint="eastAsia"/>
          <w:sz w:val="32"/>
          <w:szCs w:val="32"/>
        </w:rPr>
        <w:t>各</w:t>
      </w:r>
      <w:r w:rsidR="007508D9">
        <w:rPr>
          <w:rFonts w:ascii="仿宋" w:eastAsia="仿宋" w:hAnsi="仿宋" w:cs="仿宋" w:hint="eastAsia"/>
          <w:sz w:val="32"/>
          <w:szCs w:val="32"/>
        </w:rPr>
        <w:t>县（市）房地产开发企业</w:t>
      </w:r>
      <w:r>
        <w:rPr>
          <w:rFonts w:ascii="仿宋" w:eastAsia="仿宋" w:hAnsi="仿宋" w:cs="仿宋" w:hint="eastAsia"/>
          <w:sz w:val="32"/>
          <w:szCs w:val="32"/>
        </w:rPr>
        <w:t>：</w:t>
      </w:r>
    </w:p>
    <w:p w:rsidR="00F13F2E" w:rsidRPr="00005980" w:rsidRDefault="00B77AB7" w:rsidP="00005980">
      <w:pPr>
        <w:ind w:firstLine="640"/>
        <w:rPr>
          <w:rFonts w:ascii="宋体" w:eastAsia="宋体" w:hAnsi="宋体" w:cs="宋体"/>
          <w:b/>
          <w:bCs/>
          <w:sz w:val="32"/>
          <w:szCs w:val="32"/>
        </w:rPr>
      </w:pPr>
      <w:r>
        <w:rPr>
          <w:rFonts w:ascii="仿宋" w:eastAsia="仿宋" w:hAnsi="仿宋" w:cs="仿宋" w:hint="eastAsia"/>
          <w:sz w:val="32"/>
          <w:szCs w:val="32"/>
        </w:rPr>
        <w:t>为</w:t>
      </w:r>
      <w:r w:rsidR="00005980">
        <w:rPr>
          <w:rFonts w:ascii="仿宋" w:eastAsia="仿宋" w:hAnsi="仿宋" w:cs="仿宋" w:hint="eastAsia"/>
          <w:sz w:val="32"/>
          <w:szCs w:val="32"/>
        </w:rPr>
        <w:t>了</w:t>
      </w:r>
      <w:r>
        <w:rPr>
          <w:rFonts w:ascii="仿宋" w:eastAsia="仿宋" w:hAnsi="仿宋" w:cs="仿宋" w:hint="eastAsia"/>
          <w:sz w:val="32"/>
          <w:szCs w:val="32"/>
        </w:rPr>
        <w:t>更</w:t>
      </w:r>
      <w:r w:rsidR="00005980">
        <w:rPr>
          <w:rFonts w:ascii="仿宋" w:eastAsia="仿宋" w:hAnsi="仿宋" w:cs="仿宋" w:hint="eastAsia"/>
          <w:sz w:val="32"/>
          <w:szCs w:val="32"/>
        </w:rPr>
        <w:t>加全面、准确、及时的反映我市房地产的发展状况，以促进房地产市场得到良性发展，现将市房地产信息月报系统有关事项通知如下：</w:t>
      </w:r>
    </w:p>
    <w:p w:rsidR="00F13F2E" w:rsidRDefault="00005980">
      <w:pPr>
        <w:numPr>
          <w:ilvl w:val="0"/>
          <w:numId w:val="1"/>
        </w:numPr>
        <w:ind w:firstLine="640"/>
        <w:rPr>
          <w:rFonts w:ascii="宋体" w:eastAsia="宋体" w:hAnsi="宋体" w:cs="宋体"/>
          <w:b/>
          <w:bCs/>
          <w:sz w:val="32"/>
          <w:szCs w:val="32"/>
        </w:rPr>
      </w:pPr>
      <w:r>
        <w:rPr>
          <w:rFonts w:ascii="宋体" w:eastAsia="宋体" w:hAnsi="宋体" w:cs="宋体" w:hint="eastAsia"/>
          <w:b/>
          <w:bCs/>
          <w:sz w:val="32"/>
          <w:szCs w:val="32"/>
        </w:rPr>
        <w:t>统计月报上报范围</w:t>
      </w:r>
    </w:p>
    <w:p w:rsidR="00F13F2E" w:rsidRDefault="00005980">
      <w:pPr>
        <w:ind w:firstLineChars="200" w:firstLine="640"/>
        <w:rPr>
          <w:rFonts w:ascii="仿宋" w:eastAsia="仿宋" w:hAnsi="仿宋" w:cs="仿宋"/>
          <w:sz w:val="32"/>
          <w:szCs w:val="32"/>
        </w:rPr>
      </w:pPr>
      <w:r>
        <w:rPr>
          <w:rFonts w:ascii="仿宋" w:eastAsia="仿宋" w:hAnsi="仿宋" w:cs="仿宋" w:hint="eastAsia"/>
          <w:sz w:val="32"/>
          <w:szCs w:val="32"/>
        </w:rPr>
        <w:t>许昌市行政区域内所有房地产开发企业均须根据相关要求按时报送房地产开发统计报表</w:t>
      </w:r>
      <w:r w:rsidR="00B77AB7">
        <w:rPr>
          <w:rFonts w:ascii="仿宋" w:eastAsia="仿宋" w:hAnsi="仿宋" w:cs="仿宋" w:hint="eastAsia"/>
          <w:sz w:val="32"/>
          <w:szCs w:val="32"/>
        </w:rPr>
        <w:t>。</w:t>
      </w:r>
    </w:p>
    <w:p w:rsidR="00F13F2E" w:rsidRDefault="00005980">
      <w:pPr>
        <w:numPr>
          <w:ilvl w:val="0"/>
          <w:numId w:val="1"/>
        </w:numPr>
        <w:ind w:firstLine="640"/>
        <w:rPr>
          <w:rFonts w:ascii="宋体" w:eastAsia="宋体" w:hAnsi="宋体" w:cs="宋体"/>
          <w:b/>
          <w:bCs/>
          <w:sz w:val="32"/>
          <w:szCs w:val="32"/>
        </w:rPr>
      </w:pPr>
      <w:r>
        <w:rPr>
          <w:rFonts w:ascii="宋体" w:eastAsia="宋体" w:hAnsi="宋体" w:cs="宋体" w:hint="eastAsia"/>
          <w:b/>
          <w:bCs/>
          <w:sz w:val="32"/>
          <w:szCs w:val="32"/>
        </w:rPr>
        <w:t>统计月报内容</w:t>
      </w:r>
    </w:p>
    <w:p w:rsidR="00F13F2E" w:rsidRDefault="00280C94" w:rsidP="00280C94">
      <w:pPr>
        <w:ind w:firstLineChars="200" w:firstLine="640"/>
        <w:rPr>
          <w:rFonts w:ascii="仿宋" w:eastAsia="仿宋" w:hAnsi="仿宋" w:cs="仿宋"/>
          <w:sz w:val="32"/>
          <w:szCs w:val="32"/>
        </w:rPr>
      </w:pPr>
      <w:r>
        <w:rPr>
          <w:rFonts w:ascii="仿宋" w:eastAsia="仿宋" w:hAnsi="仿宋" w:cs="仿宋" w:hint="eastAsia"/>
          <w:sz w:val="32"/>
          <w:szCs w:val="32"/>
        </w:rPr>
        <w:t>每月月报统计为三个表格，财务状况、投资情况以及施工竣工面积等。</w:t>
      </w:r>
      <w:r w:rsidR="002A43EB">
        <w:rPr>
          <w:rFonts w:ascii="仿宋" w:eastAsia="仿宋" w:hAnsi="仿宋" w:cs="仿宋" w:hint="eastAsia"/>
          <w:sz w:val="32"/>
          <w:szCs w:val="32"/>
        </w:rPr>
        <w:t>按表格要求如实填报即可，注意逻辑关系是否平衡。</w:t>
      </w:r>
    </w:p>
    <w:p w:rsidR="00F13F2E" w:rsidRDefault="00005980">
      <w:pPr>
        <w:numPr>
          <w:ilvl w:val="0"/>
          <w:numId w:val="1"/>
        </w:numPr>
        <w:ind w:firstLine="640"/>
        <w:rPr>
          <w:rFonts w:ascii="宋体" w:eastAsia="宋体" w:hAnsi="宋体" w:cs="宋体"/>
          <w:b/>
          <w:bCs/>
          <w:sz w:val="32"/>
          <w:szCs w:val="32"/>
        </w:rPr>
      </w:pPr>
      <w:r>
        <w:rPr>
          <w:rFonts w:ascii="宋体" w:eastAsia="宋体" w:hAnsi="宋体" w:cs="宋体" w:hint="eastAsia"/>
          <w:b/>
          <w:bCs/>
          <w:sz w:val="32"/>
          <w:szCs w:val="32"/>
        </w:rPr>
        <w:t>统计月报上报时间</w:t>
      </w:r>
    </w:p>
    <w:p w:rsidR="00F13F2E" w:rsidRDefault="00005980" w:rsidP="00280C94">
      <w:pPr>
        <w:ind w:firstLineChars="200" w:firstLine="640"/>
        <w:rPr>
          <w:rFonts w:ascii="仿宋" w:eastAsia="仿宋" w:hAnsi="仿宋" w:cs="仿宋"/>
          <w:sz w:val="32"/>
          <w:szCs w:val="32"/>
        </w:rPr>
      </w:pPr>
      <w:r>
        <w:rPr>
          <w:rFonts w:ascii="仿宋" w:eastAsia="仿宋" w:hAnsi="仿宋" w:cs="仿宋" w:hint="eastAsia"/>
          <w:sz w:val="32"/>
          <w:szCs w:val="32"/>
        </w:rPr>
        <w:lastRenderedPageBreak/>
        <w:t>每月25号至月底报当月报表，逾期将不再审核。</w:t>
      </w:r>
    </w:p>
    <w:p w:rsidR="00005980" w:rsidRDefault="00005980" w:rsidP="00005980">
      <w:pPr>
        <w:numPr>
          <w:ilvl w:val="0"/>
          <w:numId w:val="1"/>
        </w:numPr>
        <w:ind w:firstLine="640"/>
        <w:rPr>
          <w:rFonts w:ascii="宋体" w:eastAsia="宋体" w:hAnsi="宋体" w:cs="宋体"/>
          <w:b/>
          <w:bCs/>
          <w:sz w:val="32"/>
          <w:szCs w:val="32"/>
        </w:rPr>
      </w:pPr>
      <w:r>
        <w:rPr>
          <w:rFonts w:ascii="宋体" w:eastAsia="宋体" w:hAnsi="宋体" w:cs="宋体" w:hint="eastAsia"/>
          <w:b/>
          <w:bCs/>
          <w:sz w:val="32"/>
          <w:szCs w:val="32"/>
        </w:rPr>
        <w:t>填报方式</w:t>
      </w:r>
    </w:p>
    <w:p w:rsidR="00280C94" w:rsidRPr="00280C94" w:rsidRDefault="00280C94" w:rsidP="00280C94">
      <w:pPr>
        <w:rPr>
          <w:rFonts w:ascii="仿宋_GB2312" w:eastAsia="仿宋_GB2312" w:hAnsiTheme="minorEastAsia" w:cstheme="minorEastAsia"/>
          <w:sz w:val="32"/>
          <w:szCs w:val="32"/>
        </w:rPr>
      </w:pPr>
      <w:r>
        <w:rPr>
          <w:rFonts w:ascii="仿宋" w:eastAsia="仿宋" w:hAnsi="仿宋" w:cs="仿宋" w:hint="eastAsia"/>
          <w:sz w:val="32"/>
          <w:szCs w:val="32"/>
        </w:rPr>
        <w:t xml:space="preserve">       </w:t>
      </w:r>
      <w:r w:rsidRPr="00280C94">
        <w:rPr>
          <w:rFonts w:ascii="仿宋_GB2312" w:eastAsia="仿宋_GB2312" w:hAnsiTheme="minorEastAsia" w:cstheme="minorEastAsia" w:hint="eastAsia"/>
          <w:sz w:val="32"/>
          <w:szCs w:val="32"/>
        </w:rPr>
        <w:t>房地产开发企业统计月报统一采用网络报送的方式，由房地产开发企业进入网站名</w:t>
      </w:r>
      <w:r>
        <w:rPr>
          <w:rFonts w:ascii="仿宋_GB2312" w:eastAsia="仿宋_GB2312" w:hAnsiTheme="minorEastAsia" w:cstheme="minorEastAsia" w:hint="eastAsia"/>
          <w:sz w:val="32"/>
          <w:szCs w:val="32"/>
        </w:rPr>
        <w:t>www.xcfdcxh.com</w:t>
      </w:r>
      <w:r w:rsidRPr="00280C94">
        <w:rPr>
          <w:rFonts w:ascii="仿宋_GB2312" w:eastAsia="仿宋_GB2312" w:hAnsiTheme="minorEastAsia" w:cstheme="minorEastAsia" w:hint="eastAsia"/>
          <w:sz w:val="32"/>
          <w:szCs w:val="32"/>
        </w:rPr>
        <w:t>中的房地产开发企业月报管理平台进行填报，房地产开发企业网络报送账号及初始密码统一配发（原已注册过的企业无需另行注册）</w:t>
      </w:r>
    </w:p>
    <w:p w:rsidR="00280C94" w:rsidRPr="00280C94" w:rsidRDefault="00C83B7C" w:rsidP="00C83B7C">
      <w:pPr>
        <w:ind w:firstLineChars="200" w:firstLine="643"/>
        <w:rPr>
          <w:rFonts w:asciiTheme="majorEastAsia" w:eastAsiaTheme="majorEastAsia" w:hAnsiTheme="majorEastAsia" w:cstheme="minorEastAsia"/>
          <w:b/>
          <w:sz w:val="32"/>
          <w:szCs w:val="32"/>
        </w:rPr>
      </w:pPr>
      <w:r>
        <w:rPr>
          <w:rFonts w:asciiTheme="majorEastAsia" w:eastAsiaTheme="majorEastAsia" w:hAnsiTheme="majorEastAsia" w:cstheme="minorEastAsia" w:hint="eastAsia"/>
          <w:b/>
          <w:sz w:val="32"/>
          <w:szCs w:val="32"/>
        </w:rPr>
        <w:t>五、</w:t>
      </w:r>
      <w:r w:rsidR="00280C94" w:rsidRPr="00280C94">
        <w:rPr>
          <w:rFonts w:asciiTheme="majorEastAsia" w:eastAsiaTheme="majorEastAsia" w:hAnsiTheme="majorEastAsia" w:cstheme="minorEastAsia" w:hint="eastAsia"/>
          <w:b/>
          <w:sz w:val="32"/>
          <w:szCs w:val="32"/>
        </w:rPr>
        <w:t>有关要求</w:t>
      </w:r>
    </w:p>
    <w:p w:rsidR="00280C94" w:rsidRDefault="00280C94" w:rsidP="00280C94">
      <w:pPr>
        <w:ind w:firstLineChars="200" w:firstLine="640"/>
        <w:rPr>
          <w:rFonts w:ascii="仿宋_GB2312" w:eastAsia="仿宋_GB2312" w:hAnsiTheme="minorEastAsia" w:cstheme="minorEastAsia"/>
          <w:sz w:val="32"/>
          <w:szCs w:val="32"/>
        </w:rPr>
      </w:pPr>
      <w:r w:rsidRPr="00280C94">
        <w:rPr>
          <w:rFonts w:ascii="仿宋_GB2312" w:eastAsia="仿宋_GB2312" w:hAnsiTheme="minorEastAsia" w:cstheme="minorEastAsia" w:hint="eastAsia"/>
          <w:sz w:val="32"/>
          <w:szCs w:val="32"/>
        </w:rPr>
        <w:t>认真准确填报统计报表，房地产开发企业统计月报的数据是全面客观反映房地产市场运行态势的主要依据，各开发企业要如实填写月报表，并保持与上报到各统计部门的数据的一致性。房地产开发企业对数据统一填写后进行保存、提交。协会对当月所有数据进行审核，对退回的数据企业要根据退回意见及时改正后再提交，连续三个月未提交的企业将注销本企业的系统用户名，记入企业信用档案并按信用等级评定的扣分要求进行扣分。</w:t>
      </w:r>
    </w:p>
    <w:p w:rsidR="00346D71" w:rsidRDefault="00346D71" w:rsidP="00280C94">
      <w:pPr>
        <w:ind w:firstLineChars="200" w:firstLine="640"/>
        <w:rPr>
          <w:rFonts w:ascii="仿宋_GB2312" w:eastAsia="仿宋_GB2312" w:hAnsiTheme="minorEastAsia" w:cstheme="minorEastAsia"/>
          <w:sz w:val="32"/>
          <w:szCs w:val="32"/>
        </w:rPr>
      </w:pPr>
    </w:p>
    <w:p w:rsidR="00346D71" w:rsidRPr="00280C94" w:rsidRDefault="00346D71" w:rsidP="00280C94">
      <w:pPr>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                                 2018年7月10日</w:t>
      </w:r>
    </w:p>
    <w:p w:rsidR="00005980" w:rsidRPr="00280C94" w:rsidRDefault="00005980" w:rsidP="00005980">
      <w:pPr>
        <w:rPr>
          <w:rFonts w:ascii="仿宋_GB2312" w:eastAsia="仿宋_GB2312" w:hAnsi="仿宋" w:cs="仿宋"/>
          <w:sz w:val="32"/>
          <w:szCs w:val="32"/>
        </w:rPr>
      </w:pPr>
    </w:p>
    <w:p w:rsidR="00F13F2E" w:rsidRDefault="00F13F2E">
      <w:pPr>
        <w:ind w:left="640"/>
        <w:rPr>
          <w:rFonts w:ascii="仿宋" w:eastAsia="仿宋" w:hAnsi="仿宋" w:cs="仿宋"/>
          <w:sz w:val="32"/>
          <w:szCs w:val="32"/>
        </w:rPr>
      </w:pPr>
    </w:p>
    <w:p w:rsidR="00F13F2E" w:rsidRDefault="00F13F2E">
      <w:pPr>
        <w:ind w:left="640"/>
        <w:rPr>
          <w:rFonts w:ascii="仿宋" w:eastAsia="仿宋" w:hAnsi="仿宋" w:cs="仿宋"/>
          <w:sz w:val="32"/>
          <w:szCs w:val="32"/>
        </w:rPr>
      </w:pPr>
    </w:p>
    <w:p w:rsidR="00F13F2E" w:rsidRDefault="00F13F2E">
      <w:pPr>
        <w:ind w:left="640"/>
        <w:rPr>
          <w:rFonts w:ascii="仿宋" w:eastAsia="仿宋" w:hAnsi="仿宋" w:cs="仿宋"/>
          <w:sz w:val="32"/>
          <w:szCs w:val="32"/>
        </w:rPr>
      </w:pPr>
    </w:p>
    <w:sectPr w:rsidR="00F13F2E" w:rsidSect="00F13F2E">
      <w:pgSz w:w="11906" w:h="16838"/>
      <w:pgMar w:top="1440" w:right="14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C3" w:rsidRDefault="00E255C3" w:rsidP="00811A72">
      <w:pPr>
        <w:rPr>
          <w:rFonts w:hint="eastAsia"/>
        </w:rPr>
      </w:pPr>
      <w:r>
        <w:separator/>
      </w:r>
    </w:p>
  </w:endnote>
  <w:endnote w:type="continuationSeparator" w:id="0">
    <w:p w:rsidR="00E255C3" w:rsidRDefault="00E255C3" w:rsidP="00811A7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仿宋">
    <w:altName w:val="仿宋_GB2312"/>
    <w:charset w:val="86"/>
    <w:family w:val="auto"/>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C3" w:rsidRDefault="00E255C3" w:rsidP="00811A72">
      <w:pPr>
        <w:rPr>
          <w:rFonts w:hint="eastAsia"/>
        </w:rPr>
      </w:pPr>
      <w:r>
        <w:separator/>
      </w:r>
    </w:p>
  </w:footnote>
  <w:footnote w:type="continuationSeparator" w:id="0">
    <w:p w:rsidR="00E255C3" w:rsidRDefault="00E255C3" w:rsidP="00811A7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D695C"/>
    <w:multiLevelType w:val="singleLevel"/>
    <w:tmpl w:val="46AD695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CDA59C5"/>
    <w:rsid w:val="00005980"/>
    <w:rsid w:val="00194708"/>
    <w:rsid w:val="00280C94"/>
    <w:rsid w:val="002A43EB"/>
    <w:rsid w:val="00346D71"/>
    <w:rsid w:val="004628B2"/>
    <w:rsid w:val="00480145"/>
    <w:rsid w:val="007508D9"/>
    <w:rsid w:val="00811A72"/>
    <w:rsid w:val="00975CA7"/>
    <w:rsid w:val="00B77AB7"/>
    <w:rsid w:val="00C83B7C"/>
    <w:rsid w:val="00C9603E"/>
    <w:rsid w:val="00E255C3"/>
    <w:rsid w:val="00E36426"/>
    <w:rsid w:val="00EA4C68"/>
    <w:rsid w:val="00F13F2E"/>
    <w:rsid w:val="3CDA59C5"/>
    <w:rsid w:val="4A1F0A54"/>
    <w:rsid w:val="76984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F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1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1A72"/>
    <w:rPr>
      <w:kern w:val="2"/>
      <w:sz w:val="18"/>
      <w:szCs w:val="18"/>
    </w:rPr>
  </w:style>
  <w:style w:type="paragraph" w:styleId="a4">
    <w:name w:val="footer"/>
    <w:basedOn w:val="a"/>
    <w:link w:val="Char0"/>
    <w:rsid w:val="00811A72"/>
    <w:pPr>
      <w:tabs>
        <w:tab w:val="center" w:pos="4153"/>
        <w:tab w:val="right" w:pos="8306"/>
      </w:tabs>
      <w:snapToGrid w:val="0"/>
      <w:jc w:val="left"/>
    </w:pPr>
    <w:rPr>
      <w:sz w:val="18"/>
      <w:szCs w:val="18"/>
    </w:rPr>
  </w:style>
  <w:style w:type="character" w:customStyle="1" w:styleId="Char0">
    <w:name w:val="页脚 Char"/>
    <w:basedOn w:val="a0"/>
    <w:link w:val="a4"/>
    <w:rsid w:val="00811A7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盈盈</dc:creator>
  <cp:lastModifiedBy>马莹</cp:lastModifiedBy>
  <cp:revision>11</cp:revision>
  <cp:lastPrinted>2018-07-10T02:00:00Z</cp:lastPrinted>
  <dcterms:created xsi:type="dcterms:W3CDTF">2018-03-13T08:03:00Z</dcterms:created>
  <dcterms:modified xsi:type="dcterms:W3CDTF">2018-07-10T02:09:00Z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